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left="1" w:hanging="3"/>
        <w:rPr>
          <w:sz w:val="28"/>
          <w:szCs w:val="28"/>
        </w:rPr>
      </w:pPr>
      <w:r w:rsidDel="00000000" w:rsidR="00000000" w:rsidRPr="00000000">
        <w:rPr>
          <w:i w:val="1"/>
          <w:sz w:val="28"/>
          <w:szCs w:val="28"/>
          <w:rtl w:val="0"/>
        </w:rPr>
        <w:t xml:space="preserve">MHS MATHEMATICS DEPARTMENT STANDARDS</w:t>
      </w:r>
      <w:r w:rsidDel="00000000" w:rsidR="00000000" w:rsidRPr="00000000">
        <w:rPr>
          <w:rtl w:val="0"/>
        </w:rPr>
      </w:r>
    </w:p>
    <w:p w:rsidR="00000000" w:rsidDel="00000000" w:rsidP="00000000" w:rsidRDefault="00000000" w:rsidRPr="00000000" w14:paraId="00000002">
      <w:pPr>
        <w:ind w:left="0" w:hanging="2"/>
        <w:jc w:val="center"/>
        <w:rPr/>
      </w:pPr>
      <w:r w:rsidDel="00000000" w:rsidR="00000000" w:rsidRPr="00000000">
        <w:rPr>
          <w:rtl w:val="0"/>
        </w:rPr>
        <w:t xml:space="preserve">The purpose of the standards is to enable students to know what to expect when they take a mathematics course at MHS.  These standards are designed to promote responsibility and encourage the students to seek the appropriate help when they encounter difficulty.</w:t>
      </w:r>
    </w:p>
    <w:p w:rsidR="00000000" w:rsidDel="00000000" w:rsidP="00000000" w:rsidRDefault="00000000" w:rsidRPr="00000000" w14:paraId="00000003">
      <w:pPr>
        <w:ind w:left="0" w:hanging="2"/>
        <w:rPr/>
      </w:pPr>
      <w:r w:rsidDel="00000000" w:rsidR="00000000" w:rsidRPr="00000000">
        <w:rPr>
          <w:rtl w:val="0"/>
        </w:rPr>
      </w:r>
    </w:p>
    <w:tbl>
      <w:tblPr>
        <w:tblStyle w:val="Table1"/>
        <w:tblW w:w="1101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98"/>
        <w:gridCol w:w="9018"/>
        <w:tblGridChange w:id="0">
          <w:tblGrid>
            <w:gridCol w:w="1998"/>
            <w:gridCol w:w="9018"/>
          </w:tblGrid>
        </w:tblGridChange>
      </w:tblGrid>
      <w:tr>
        <w:trPr>
          <w:cantSplit w:val="0"/>
          <w:trHeight w:val="1106.6335227272727" w:hRule="atLeast"/>
          <w:tblHeader w:val="0"/>
        </w:trPr>
        <w:tc>
          <w:tcPr/>
          <w:p w:rsidR="00000000" w:rsidDel="00000000" w:rsidP="00000000" w:rsidRDefault="00000000" w:rsidRPr="00000000" w14:paraId="00000004">
            <w:pPr>
              <w:ind w:left="0" w:firstLine="0"/>
              <w:rPr/>
            </w:pPr>
            <w:r w:rsidDel="00000000" w:rsidR="00000000" w:rsidRPr="00000000">
              <w:rPr>
                <w:b w:val="1"/>
                <w:rtl w:val="0"/>
              </w:rPr>
              <w:t xml:space="preserve">Participation:</w:t>
            </w:r>
            <w:r w:rsidDel="00000000" w:rsidR="00000000" w:rsidRPr="00000000">
              <w:rPr>
                <w:rtl w:val="0"/>
              </w:rPr>
              <w:tab/>
            </w:r>
          </w:p>
        </w:tc>
        <w:tc>
          <w:tcPr/>
          <w:p w:rsidR="00000000" w:rsidDel="00000000" w:rsidP="00000000" w:rsidRDefault="00000000" w:rsidRPr="00000000" w14:paraId="00000005">
            <w:pPr>
              <w:ind w:left="0" w:firstLine="0"/>
              <w:rPr/>
            </w:pPr>
            <w:r w:rsidDel="00000000" w:rsidR="00000000" w:rsidRPr="00000000">
              <w:rPr>
                <w:rtl w:val="0"/>
              </w:rPr>
              <w:t xml:space="preserve">In order to learn the course material, students must be actively involved in class.  We encourage them to participate by being attentive, asking and answering questions, solving problems and having their BYOD device.</w:t>
            </w:r>
          </w:p>
          <w:p w:rsidR="00000000" w:rsidDel="00000000" w:rsidP="00000000" w:rsidRDefault="00000000" w:rsidRPr="00000000" w14:paraId="00000006">
            <w:pPr>
              <w:ind w:left="0" w:firstLine="0"/>
              <w:rPr/>
            </w:pPr>
            <w:r w:rsidDel="00000000" w:rsidR="00000000" w:rsidRPr="00000000">
              <w:rPr>
                <w:rtl w:val="0"/>
              </w:rPr>
            </w:r>
          </w:p>
        </w:tc>
      </w:tr>
      <w:tr>
        <w:trPr>
          <w:cantSplit w:val="0"/>
          <w:trHeight w:val="829.9751420454545" w:hRule="atLeast"/>
          <w:tblHeader w:val="0"/>
        </w:trPr>
        <w:tc>
          <w:tcPr/>
          <w:p w:rsidR="00000000" w:rsidDel="00000000" w:rsidP="00000000" w:rsidRDefault="00000000" w:rsidRPr="00000000" w14:paraId="00000007">
            <w:pPr>
              <w:ind w:left="0" w:firstLine="0"/>
              <w:rPr/>
            </w:pPr>
            <w:r w:rsidDel="00000000" w:rsidR="00000000" w:rsidRPr="00000000">
              <w:rPr>
                <w:b w:val="1"/>
                <w:rtl w:val="0"/>
              </w:rPr>
              <w:t xml:space="preserve">Homework:</w:t>
            </w:r>
            <w:r w:rsidDel="00000000" w:rsidR="00000000" w:rsidRPr="00000000">
              <w:rPr>
                <w:rtl w:val="0"/>
              </w:rPr>
            </w:r>
          </w:p>
        </w:tc>
        <w:tc>
          <w:tcPr/>
          <w:p w:rsidR="00000000" w:rsidDel="00000000" w:rsidP="00000000" w:rsidRDefault="00000000" w:rsidRPr="00000000" w14:paraId="00000008">
            <w:pPr>
              <w:ind w:left="0" w:hanging="2"/>
              <w:rPr/>
            </w:pPr>
            <w:r w:rsidDel="00000000" w:rsidR="00000000" w:rsidRPr="00000000">
              <w:rPr>
                <w:rtl w:val="0"/>
              </w:rPr>
              <w:t xml:space="preserve">Homework must be done regularly and on time to be of value in preparing for new lessons and assessments.  Homework will count towards the semester grade.</w:t>
            </w:r>
          </w:p>
          <w:p w:rsidR="00000000" w:rsidDel="00000000" w:rsidP="00000000" w:rsidRDefault="00000000" w:rsidRPr="00000000" w14:paraId="00000009">
            <w:pPr>
              <w:ind w:left="0" w:hanging="2"/>
              <w:rPr/>
            </w:pPr>
            <w:r w:rsidDel="00000000" w:rsidR="00000000" w:rsidRPr="00000000">
              <w:rPr>
                <w:rtl w:val="0"/>
              </w:rPr>
            </w:r>
          </w:p>
        </w:tc>
      </w:tr>
      <w:tr>
        <w:trPr>
          <w:cantSplit w:val="0"/>
          <w:trHeight w:val="829.9751420454545" w:hRule="atLeast"/>
          <w:tblHeader w:val="0"/>
        </w:trPr>
        <w:tc>
          <w:tcPr/>
          <w:p w:rsidR="00000000" w:rsidDel="00000000" w:rsidP="00000000" w:rsidRDefault="00000000" w:rsidRPr="00000000" w14:paraId="0000000A">
            <w:pPr>
              <w:ind w:left="0" w:firstLine="0"/>
              <w:rPr/>
            </w:pPr>
            <w:r w:rsidDel="00000000" w:rsidR="00000000" w:rsidRPr="00000000">
              <w:rPr>
                <w:b w:val="1"/>
                <w:rtl w:val="0"/>
              </w:rPr>
              <w:t xml:space="preserve">Notebook:</w:t>
            </w:r>
            <w:r w:rsidDel="00000000" w:rsidR="00000000" w:rsidRPr="00000000">
              <w:rPr>
                <w:rtl w:val="0"/>
              </w:rPr>
            </w:r>
          </w:p>
        </w:tc>
        <w:tc>
          <w:tcPr/>
          <w:p w:rsidR="00000000" w:rsidDel="00000000" w:rsidP="00000000" w:rsidRDefault="00000000" w:rsidRPr="00000000" w14:paraId="0000000B">
            <w:pPr>
              <w:ind w:left="0" w:hanging="2"/>
              <w:rPr/>
            </w:pPr>
            <w:r w:rsidDel="00000000" w:rsidR="00000000" w:rsidRPr="00000000">
              <w:rPr>
                <w:rtl w:val="0"/>
              </w:rPr>
              <w:t xml:space="preserve">Students will be expected to maintain a mathematics notebook.  The format of the notebook will vary from course to course.</w:t>
            </w:r>
          </w:p>
          <w:p w:rsidR="00000000" w:rsidDel="00000000" w:rsidP="00000000" w:rsidRDefault="00000000" w:rsidRPr="00000000" w14:paraId="0000000C">
            <w:pPr>
              <w:ind w:left="0" w:hanging="2"/>
              <w:rPr/>
            </w:pPr>
            <w:r w:rsidDel="00000000" w:rsidR="00000000" w:rsidRPr="00000000">
              <w:rPr>
                <w:rtl w:val="0"/>
              </w:rPr>
            </w:r>
          </w:p>
        </w:tc>
      </w:tr>
      <w:tr>
        <w:trPr>
          <w:cantSplit w:val="0"/>
          <w:trHeight w:val="1106.6335227272727" w:hRule="atLeast"/>
          <w:tblHeader w:val="0"/>
        </w:trPr>
        <w:tc>
          <w:tcPr/>
          <w:p w:rsidR="00000000" w:rsidDel="00000000" w:rsidP="00000000" w:rsidRDefault="00000000" w:rsidRPr="00000000" w14:paraId="0000000D">
            <w:pPr>
              <w:ind w:left="0" w:firstLine="0"/>
              <w:rPr/>
            </w:pPr>
            <w:r w:rsidDel="00000000" w:rsidR="00000000" w:rsidRPr="00000000">
              <w:rPr>
                <w:b w:val="1"/>
                <w:rtl w:val="0"/>
              </w:rPr>
              <w:t xml:space="preserve">Written Communication:</w:t>
            </w:r>
            <w:r w:rsidDel="00000000" w:rsidR="00000000" w:rsidRPr="00000000">
              <w:rPr>
                <w:rtl w:val="0"/>
              </w:rPr>
            </w:r>
          </w:p>
        </w:tc>
        <w:tc>
          <w:tcPr/>
          <w:p w:rsidR="00000000" w:rsidDel="00000000" w:rsidP="00000000" w:rsidRDefault="00000000" w:rsidRPr="00000000" w14:paraId="0000000E">
            <w:pPr>
              <w:ind w:left="0" w:hanging="2"/>
              <w:rPr/>
            </w:pPr>
            <w:r w:rsidDel="00000000" w:rsidR="00000000" w:rsidRPr="00000000">
              <w:rPr>
                <w:rtl w:val="0"/>
              </w:rPr>
              <w:t xml:space="preserve">Students will be expected to show all work when solving problems on homework, tests, quizzes and other assignments.  This enables the teacher to know that the students fully understand the concepts being studied.</w:t>
            </w:r>
          </w:p>
          <w:p w:rsidR="00000000" w:rsidDel="00000000" w:rsidP="00000000" w:rsidRDefault="00000000" w:rsidRPr="00000000" w14:paraId="0000000F">
            <w:pPr>
              <w:ind w:left="0" w:firstLine="0"/>
              <w:rPr/>
            </w:pPr>
            <w:r w:rsidDel="00000000" w:rsidR="00000000" w:rsidRPr="00000000">
              <w:rPr>
                <w:rtl w:val="0"/>
              </w:rPr>
            </w:r>
          </w:p>
        </w:tc>
      </w:tr>
      <w:tr>
        <w:trPr>
          <w:cantSplit w:val="0"/>
          <w:trHeight w:val="1383.291903409091" w:hRule="atLeast"/>
          <w:tblHeader w:val="0"/>
        </w:trPr>
        <w:tc>
          <w:tcPr/>
          <w:p w:rsidR="00000000" w:rsidDel="00000000" w:rsidP="00000000" w:rsidRDefault="00000000" w:rsidRPr="00000000" w14:paraId="00000010">
            <w:pPr>
              <w:ind w:left="0" w:firstLine="0"/>
              <w:rPr/>
            </w:pPr>
            <w:r w:rsidDel="00000000" w:rsidR="00000000" w:rsidRPr="00000000">
              <w:rPr>
                <w:b w:val="1"/>
                <w:rtl w:val="0"/>
              </w:rPr>
              <w:t xml:space="preserve">Calculators:</w:t>
            </w:r>
            <w:r w:rsidDel="00000000" w:rsidR="00000000" w:rsidRPr="00000000">
              <w:rPr>
                <w:rtl w:val="0"/>
              </w:rPr>
            </w:r>
          </w:p>
        </w:tc>
        <w:tc>
          <w:tcPr/>
          <w:p w:rsidR="00000000" w:rsidDel="00000000" w:rsidP="00000000" w:rsidRDefault="00000000" w:rsidRPr="00000000" w14:paraId="00000011">
            <w:pPr>
              <w:ind w:left="2" w:firstLine="0"/>
              <w:rPr/>
            </w:pPr>
            <w:r w:rsidDel="00000000" w:rsidR="00000000" w:rsidRPr="00000000">
              <w:rPr>
                <w:rtl w:val="0"/>
              </w:rPr>
              <w:t xml:space="preserve">Calculators may be used at the teacher’s discretion as a tool for learning to do higher-   level problems.  Many high stakes assessments restrict CAS calculating devices.  In   purchasing a calculator, ask the teacher what device is best for the course.  State  assessments will be using the TI 84 graphing calculator.  (TI 83 series is equivalent).</w:t>
            </w:r>
          </w:p>
          <w:p w:rsidR="00000000" w:rsidDel="00000000" w:rsidP="00000000" w:rsidRDefault="00000000" w:rsidRPr="00000000" w14:paraId="00000012">
            <w:pPr>
              <w:ind w:left="0" w:firstLine="0"/>
              <w:rPr/>
            </w:pPr>
            <w:r w:rsidDel="00000000" w:rsidR="00000000" w:rsidRPr="00000000">
              <w:rPr>
                <w:rtl w:val="0"/>
              </w:rPr>
            </w:r>
          </w:p>
        </w:tc>
      </w:tr>
      <w:tr>
        <w:trPr>
          <w:cantSplit w:val="0"/>
          <w:trHeight w:val="553.3167613636364" w:hRule="atLeast"/>
          <w:tblHeader w:val="0"/>
        </w:trPr>
        <w:tc>
          <w:tcPr/>
          <w:p w:rsidR="00000000" w:rsidDel="00000000" w:rsidP="00000000" w:rsidRDefault="00000000" w:rsidRPr="00000000" w14:paraId="00000013">
            <w:pPr>
              <w:ind w:left="0" w:firstLine="0"/>
              <w:rPr/>
            </w:pPr>
            <w:r w:rsidDel="00000000" w:rsidR="00000000" w:rsidRPr="00000000">
              <w:rPr>
                <w:b w:val="1"/>
                <w:rtl w:val="0"/>
              </w:rPr>
              <w:t xml:space="preserve">Partial Credit:</w:t>
            </w:r>
            <w:r w:rsidDel="00000000" w:rsidR="00000000" w:rsidRPr="00000000">
              <w:rPr>
                <w:rtl w:val="0"/>
              </w:rPr>
            </w:r>
          </w:p>
        </w:tc>
        <w:tc>
          <w:tcPr/>
          <w:p w:rsidR="00000000" w:rsidDel="00000000" w:rsidP="00000000" w:rsidRDefault="00000000" w:rsidRPr="00000000" w14:paraId="00000014">
            <w:pPr>
              <w:ind w:left="0" w:firstLine="0"/>
              <w:rPr/>
            </w:pPr>
            <w:r w:rsidDel="00000000" w:rsidR="00000000" w:rsidRPr="00000000">
              <w:rPr>
                <w:rtl w:val="0"/>
              </w:rPr>
              <w:t xml:space="preserve">Partial credit may be given for solutions when essential steps are shown.</w:t>
            </w:r>
          </w:p>
          <w:p w:rsidR="00000000" w:rsidDel="00000000" w:rsidP="00000000" w:rsidRDefault="00000000" w:rsidRPr="00000000" w14:paraId="00000015">
            <w:pPr>
              <w:ind w:left="0" w:firstLine="0"/>
              <w:rPr/>
            </w:pPr>
            <w:r w:rsidDel="00000000" w:rsidR="00000000" w:rsidRPr="00000000">
              <w:rPr>
                <w:rtl w:val="0"/>
              </w:rPr>
            </w:r>
          </w:p>
        </w:tc>
      </w:tr>
      <w:tr>
        <w:trPr>
          <w:cantSplit w:val="0"/>
          <w:trHeight w:val="1383.291903409091" w:hRule="atLeast"/>
          <w:tblHeader w:val="0"/>
        </w:trPr>
        <w:tc>
          <w:tcPr/>
          <w:p w:rsidR="00000000" w:rsidDel="00000000" w:rsidP="00000000" w:rsidRDefault="00000000" w:rsidRPr="00000000" w14:paraId="00000016">
            <w:pPr>
              <w:ind w:left="0" w:firstLine="0"/>
              <w:rPr/>
            </w:pPr>
            <w:r w:rsidDel="00000000" w:rsidR="00000000" w:rsidRPr="00000000">
              <w:rPr>
                <w:b w:val="1"/>
                <w:rtl w:val="0"/>
              </w:rPr>
              <w:t xml:space="preserve">Retests:</w:t>
            </w:r>
            <w:r w:rsidDel="00000000" w:rsidR="00000000" w:rsidRPr="00000000">
              <w:rPr>
                <w:rtl w:val="0"/>
              </w:rPr>
            </w:r>
          </w:p>
        </w:tc>
        <w:tc>
          <w:tcPr/>
          <w:p w:rsidR="00000000" w:rsidDel="00000000" w:rsidP="00000000" w:rsidRDefault="00000000" w:rsidRPr="00000000" w14:paraId="00000017">
            <w:pPr>
              <w:ind w:left="0" w:firstLine="0"/>
              <w:rPr/>
            </w:pPr>
            <w:r w:rsidDel="00000000" w:rsidR="00000000" w:rsidRPr="00000000">
              <w:rPr>
                <w:rtl w:val="0"/>
              </w:rPr>
              <w:t xml:space="preserve">It is important for students to master math concepts to proceed forward; therefore, there is no retesting.  If students perform poorly on a test they may seek extra help from the teacher.  Math builds.  It is important that students correct errors and rework problems to solidify their foundation.</w:t>
            </w:r>
          </w:p>
          <w:p w:rsidR="00000000" w:rsidDel="00000000" w:rsidP="00000000" w:rsidRDefault="00000000" w:rsidRPr="00000000" w14:paraId="00000018">
            <w:pPr>
              <w:ind w:left="0" w:firstLine="0"/>
              <w:rPr/>
            </w:pPr>
            <w:r w:rsidDel="00000000" w:rsidR="00000000" w:rsidRPr="00000000">
              <w:rPr>
                <w:rtl w:val="0"/>
              </w:rPr>
            </w:r>
          </w:p>
        </w:tc>
      </w:tr>
      <w:tr>
        <w:trPr>
          <w:cantSplit w:val="0"/>
          <w:trHeight w:val="829.9751420454545" w:hRule="atLeast"/>
          <w:tblHeader w:val="0"/>
        </w:trPr>
        <w:tc>
          <w:tcPr/>
          <w:p w:rsidR="00000000" w:rsidDel="00000000" w:rsidP="00000000" w:rsidRDefault="00000000" w:rsidRPr="00000000" w14:paraId="00000019">
            <w:pPr>
              <w:ind w:left="0" w:firstLine="0"/>
              <w:rPr/>
            </w:pPr>
            <w:r w:rsidDel="00000000" w:rsidR="00000000" w:rsidRPr="00000000">
              <w:rPr>
                <w:b w:val="1"/>
                <w:rtl w:val="0"/>
              </w:rPr>
              <w:t xml:space="preserve">Remediation</w:t>
            </w:r>
            <w:r w:rsidDel="00000000" w:rsidR="00000000" w:rsidRPr="00000000">
              <w:rPr>
                <w:rtl w:val="0"/>
              </w:rPr>
              <w:t xml:space="preserve">:</w:t>
            </w:r>
          </w:p>
        </w:tc>
        <w:tc>
          <w:tcPr/>
          <w:p w:rsidR="00000000" w:rsidDel="00000000" w:rsidP="00000000" w:rsidRDefault="00000000" w:rsidRPr="00000000" w14:paraId="0000001A">
            <w:pPr>
              <w:ind w:left="0" w:hanging="2"/>
              <w:rPr/>
            </w:pPr>
            <w:r w:rsidDel="00000000" w:rsidR="00000000" w:rsidRPr="00000000">
              <w:rPr>
                <w:rtl w:val="0"/>
              </w:rPr>
              <w:t xml:space="preserve">For assessments that are weighted at 10% or greater in a semester,  remediation designed by the teacher can increase the posted grade to a 50%.</w:t>
            </w:r>
          </w:p>
          <w:p w:rsidR="00000000" w:rsidDel="00000000" w:rsidP="00000000" w:rsidRDefault="00000000" w:rsidRPr="00000000" w14:paraId="0000001B">
            <w:pPr>
              <w:ind w:left="0" w:firstLine="0"/>
              <w:rPr/>
            </w:pPr>
            <w:r w:rsidDel="00000000" w:rsidR="00000000" w:rsidRPr="00000000">
              <w:rPr>
                <w:rtl w:val="0"/>
              </w:rPr>
            </w:r>
          </w:p>
        </w:tc>
      </w:tr>
      <w:tr>
        <w:trPr>
          <w:cantSplit w:val="0"/>
          <w:trHeight w:val="829.9751420454545" w:hRule="atLeast"/>
          <w:tblHeader w:val="0"/>
        </w:trPr>
        <w:tc>
          <w:tcPr/>
          <w:p w:rsidR="00000000" w:rsidDel="00000000" w:rsidP="00000000" w:rsidRDefault="00000000" w:rsidRPr="00000000" w14:paraId="0000001C">
            <w:pPr>
              <w:ind w:left="0" w:firstLine="0"/>
              <w:rPr>
                <w:b w:val="1"/>
              </w:rPr>
            </w:pPr>
            <w:r w:rsidDel="00000000" w:rsidR="00000000" w:rsidRPr="00000000">
              <w:rPr>
                <w:b w:val="1"/>
                <w:rtl w:val="0"/>
              </w:rPr>
              <w:t xml:space="preserve">Extra Credit:</w:t>
            </w:r>
          </w:p>
        </w:tc>
        <w:tc>
          <w:tcPr/>
          <w:p w:rsidR="00000000" w:rsidDel="00000000" w:rsidP="00000000" w:rsidRDefault="00000000" w:rsidRPr="00000000" w14:paraId="0000001D">
            <w:pPr>
              <w:ind w:left="0" w:hanging="2"/>
              <w:rPr/>
            </w:pPr>
            <w:r w:rsidDel="00000000" w:rsidR="00000000" w:rsidRPr="00000000">
              <w:rPr>
                <w:rtl w:val="0"/>
              </w:rPr>
              <w:t xml:space="preserve">There are no individual extra credit assignments.  At the teacher’s discretion, extra credit assignments may be given to all students within a course.</w:t>
            </w:r>
          </w:p>
          <w:p w:rsidR="00000000" w:rsidDel="00000000" w:rsidP="00000000" w:rsidRDefault="00000000" w:rsidRPr="00000000" w14:paraId="0000001E">
            <w:pPr>
              <w:ind w:left="0" w:hanging="2"/>
              <w:rPr/>
            </w:pPr>
            <w:r w:rsidDel="00000000" w:rsidR="00000000" w:rsidRPr="00000000">
              <w:rPr>
                <w:rtl w:val="0"/>
              </w:rPr>
            </w:r>
          </w:p>
        </w:tc>
      </w:tr>
      <w:tr>
        <w:trPr>
          <w:cantSplit w:val="0"/>
          <w:trHeight w:val="1383.291903409091" w:hRule="atLeast"/>
          <w:tblHeader w:val="0"/>
        </w:trPr>
        <w:tc>
          <w:tcPr/>
          <w:p w:rsidR="00000000" w:rsidDel="00000000" w:rsidP="00000000" w:rsidRDefault="00000000" w:rsidRPr="00000000" w14:paraId="0000001F">
            <w:pPr>
              <w:ind w:left="0" w:firstLine="0"/>
              <w:rPr>
                <w:b w:val="1"/>
              </w:rPr>
            </w:pPr>
            <w:r w:rsidDel="00000000" w:rsidR="00000000" w:rsidRPr="00000000">
              <w:rPr>
                <w:b w:val="1"/>
                <w:rtl w:val="0"/>
              </w:rPr>
              <w:t xml:space="preserve">SEL Learning</w:t>
            </w:r>
          </w:p>
          <w:p w:rsidR="00000000" w:rsidDel="00000000" w:rsidP="00000000" w:rsidRDefault="00000000" w:rsidRPr="00000000" w14:paraId="00000020">
            <w:pPr>
              <w:ind w:left="0" w:firstLine="0"/>
              <w:rPr>
                <w:b w:val="1"/>
              </w:rPr>
            </w:pPr>
            <w:r w:rsidDel="00000000" w:rsidR="00000000" w:rsidRPr="00000000">
              <w:rPr>
                <w:b w:val="1"/>
                <w:rtl w:val="0"/>
              </w:rPr>
              <w:t xml:space="preserve">Target Areas</w:t>
            </w:r>
          </w:p>
        </w:tc>
        <w:tc>
          <w:tcPr/>
          <w:p w:rsidR="00000000" w:rsidDel="00000000" w:rsidP="00000000" w:rsidRDefault="00000000" w:rsidRPr="00000000" w14:paraId="00000021">
            <w:pPr>
              <w:ind w:left="2" w:firstLine="0"/>
              <w:rPr/>
            </w:pPr>
            <w:r w:rsidDel="00000000" w:rsidR="00000000" w:rsidRPr="00000000">
              <w:rPr>
                <w:rtl w:val="0"/>
              </w:rPr>
              <w:t xml:space="preserve">All Math courses incorporate Social and Emotional Learning through problem based discovery, reflection on practice and collaboration on content.  Using skills like goal setting, critical thinking, resilience, honesty, and time management by both the teacher and student, result in positive growth.</w:t>
            </w:r>
          </w:p>
          <w:p w:rsidR="00000000" w:rsidDel="00000000" w:rsidP="00000000" w:rsidRDefault="00000000" w:rsidRPr="00000000" w14:paraId="00000022">
            <w:pPr>
              <w:ind w:left="0" w:hanging="2"/>
              <w:rPr/>
            </w:pPr>
            <w:r w:rsidDel="00000000" w:rsidR="00000000" w:rsidRPr="00000000">
              <w:rPr>
                <w:rtl w:val="0"/>
              </w:rPr>
            </w:r>
          </w:p>
        </w:tc>
      </w:tr>
      <w:tr>
        <w:trPr>
          <w:cantSplit w:val="0"/>
          <w:trHeight w:val="829.9751420454545" w:hRule="atLeast"/>
          <w:tblHeader w:val="0"/>
        </w:trPr>
        <w:tc>
          <w:tcPr/>
          <w:p w:rsidR="00000000" w:rsidDel="00000000" w:rsidP="00000000" w:rsidRDefault="00000000" w:rsidRPr="00000000" w14:paraId="00000023">
            <w:pPr>
              <w:ind w:left="0" w:firstLine="0"/>
              <w:rPr>
                <w:b w:val="1"/>
              </w:rPr>
            </w:pPr>
            <w:r w:rsidDel="00000000" w:rsidR="00000000" w:rsidRPr="00000000">
              <w:rPr>
                <w:b w:val="1"/>
                <w:rtl w:val="0"/>
              </w:rPr>
              <w:t xml:space="preserve">Academic</w:t>
            </w:r>
          </w:p>
          <w:p w:rsidR="00000000" w:rsidDel="00000000" w:rsidP="00000000" w:rsidRDefault="00000000" w:rsidRPr="00000000" w14:paraId="00000024">
            <w:pPr>
              <w:ind w:left="0" w:hanging="2"/>
              <w:rPr>
                <w:b w:val="1"/>
              </w:rPr>
            </w:pPr>
            <w:r w:rsidDel="00000000" w:rsidR="00000000" w:rsidRPr="00000000">
              <w:rPr>
                <w:b w:val="1"/>
                <w:rtl w:val="0"/>
              </w:rPr>
              <w:t xml:space="preserve">Integrity</w:t>
            </w:r>
          </w:p>
          <w:p w:rsidR="00000000" w:rsidDel="00000000" w:rsidP="00000000" w:rsidRDefault="00000000" w:rsidRPr="00000000" w14:paraId="00000025">
            <w:pPr>
              <w:ind w:left="0" w:firstLine="0"/>
              <w:rPr>
                <w:b w:val="1"/>
              </w:rPr>
            </w:pPr>
            <w:r w:rsidDel="00000000" w:rsidR="00000000" w:rsidRPr="00000000">
              <w:rPr>
                <w:rtl w:val="0"/>
              </w:rPr>
            </w:r>
          </w:p>
        </w:tc>
        <w:tc>
          <w:tcPr/>
          <w:p w:rsidR="00000000" w:rsidDel="00000000" w:rsidP="00000000" w:rsidRDefault="00000000" w:rsidRPr="00000000" w14:paraId="00000026">
            <w:pPr>
              <w:ind w:left="2" w:firstLine="0"/>
              <w:rPr/>
            </w:pPr>
            <w:r w:rsidDel="00000000" w:rsidR="00000000" w:rsidRPr="00000000">
              <w:rPr>
                <w:rtl w:val="0"/>
              </w:rPr>
              <w:t xml:space="preserve">Refer to pages 23 – 24 in the Montgomery High School Handbook/Agenda</w:t>
            </w:r>
          </w:p>
        </w:tc>
      </w:tr>
      <w:tr>
        <w:trPr>
          <w:cantSplit w:val="0"/>
          <w:trHeight w:val="1106.6335227272727" w:hRule="atLeast"/>
          <w:tblHeader w:val="0"/>
        </w:trPr>
        <w:tc>
          <w:tcPr/>
          <w:p w:rsidR="00000000" w:rsidDel="00000000" w:rsidP="00000000" w:rsidRDefault="00000000" w:rsidRPr="00000000" w14:paraId="00000027">
            <w:pPr>
              <w:ind w:left="0" w:hanging="2"/>
              <w:rPr>
                <w:b w:val="1"/>
              </w:rPr>
            </w:pPr>
            <w:r w:rsidDel="00000000" w:rsidR="00000000" w:rsidRPr="00000000">
              <w:rPr>
                <w:b w:val="1"/>
                <w:rtl w:val="0"/>
              </w:rPr>
              <w:t xml:space="preserve">Makeup </w:t>
              <w:tab/>
            </w:r>
          </w:p>
          <w:p w:rsidR="00000000" w:rsidDel="00000000" w:rsidP="00000000" w:rsidRDefault="00000000" w:rsidRPr="00000000" w14:paraId="00000028">
            <w:pPr>
              <w:ind w:left="0" w:hanging="2"/>
              <w:rPr>
                <w:b w:val="1"/>
              </w:rPr>
            </w:pPr>
            <w:r w:rsidDel="00000000" w:rsidR="00000000" w:rsidRPr="00000000">
              <w:rPr>
                <w:b w:val="1"/>
                <w:rtl w:val="0"/>
              </w:rPr>
              <w:t xml:space="preserve">Policy</w:t>
            </w:r>
          </w:p>
          <w:p w:rsidR="00000000" w:rsidDel="00000000" w:rsidP="00000000" w:rsidRDefault="00000000" w:rsidRPr="00000000" w14:paraId="00000029">
            <w:pPr>
              <w:ind w:left="0" w:firstLine="0"/>
              <w:rPr>
                <w:b w:val="1"/>
              </w:rPr>
            </w:pPr>
            <w:r w:rsidDel="00000000" w:rsidR="00000000" w:rsidRPr="00000000">
              <w:rPr>
                <w:rtl w:val="0"/>
              </w:rPr>
            </w:r>
          </w:p>
        </w:tc>
        <w:tc>
          <w:tcPr/>
          <w:p w:rsidR="00000000" w:rsidDel="00000000" w:rsidP="00000000" w:rsidRDefault="00000000" w:rsidRPr="00000000" w14:paraId="0000002A">
            <w:pPr>
              <w:ind w:left="0" w:hanging="2"/>
              <w:rPr/>
            </w:pPr>
            <w:r w:rsidDel="00000000" w:rsidR="00000000" w:rsidRPr="00000000">
              <w:rPr>
                <w:rtl w:val="0"/>
              </w:rPr>
              <w:t xml:space="preserve">If you are absent the day of an assessment, you are expected to make up the assessment during your next study hall/ early dismissal/ class period.  Failing to show up/communicate will result in a 10% percentage point late penalty. </w:t>
            </w:r>
          </w:p>
          <w:p w:rsidR="00000000" w:rsidDel="00000000" w:rsidP="00000000" w:rsidRDefault="00000000" w:rsidRPr="00000000" w14:paraId="0000002B">
            <w:pPr>
              <w:ind w:left="2" w:firstLine="0"/>
              <w:rPr/>
            </w:pPr>
            <w:r w:rsidDel="00000000" w:rsidR="00000000" w:rsidRPr="00000000">
              <w:rPr>
                <w:rtl w:val="0"/>
              </w:rPr>
            </w:r>
          </w:p>
        </w:tc>
      </w:tr>
    </w:tbl>
    <w:p w:rsidR="00000000" w:rsidDel="00000000" w:rsidP="00000000" w:rsidRDefault="00000000" w:rsidRPr="00000000" w14:paraId="0000002C">
      <w:pPr>
        <w:ind w:left="0" w:hanging="2"/>
        <w:rPr/>
      </w:pPr>
      <w:r w:rsidDel="00000000" w:rsidR="00000000" w:rsidRPr="00000000">
        <w:rPr>
          <w:rtl w:val="0"/>
        </w:rPr>
      </w:r>
    </w:p>
    <w:p w:rsidR="00000000" w:rsidDel="00000000" w:rsidP="00000000" w:rsidRDefault="00000000" w:rsidRPr="00000000" w14:paraId="0000002D">
      <w:pPr>
        <w:ind w:left="0" w:hanging="2"/>
        <w:rPr>
          <w:sz w:val="16"/>
          <w:szCs w:val="16"/>
        </w:rPr>
      </w:pPr>
      <w:bookmarkStart w:colFirst="0" w:colLast="0" w:name="_heading=h.gjdgxs" w:id="0"/>
      <w:bookmarkEnd w:id="0"/>
      <w:r w:rsidDel="00000000" w:rsidR="00000000" w:rsidRPr="00000000">
        <w:rPr>
          <w:i w:val="1"/>
          <w:sz w:val="16"/>
          <w:szCs w:val="16"/>
          <w:rtl w:val="0"/>
        </w:rPr>
        <w:t xml:space="preserve">Established in 2006, revised 2014, revised 2021, revised 2023</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32"/>
      <w:szCs w:val="32"/>
      <w:u w:val="single"/>
    </w:rPr>
  </w:style>
  <w:style w:type="paragraph" w:styleId="Normal" w:default="1">
    <w:name w:val="Normal"/>
    <w:rsid w:val="002C20BC"/>
    <w:pPr>
      <w:suppressAutoHyphens w:val="1"/>
      <w:spacing w:after="0" w:line="1" w:lineRule="atLeast"/>
      <w:ind w:left="-1" w:leftChars="-1" w:hanging="1" w:hangingChars="1"/>
      <w:textDirection w:val="btLr"/>
      <w:textAlignment w:val="top"/>
      <w:outlineLvl w:val="0"/>
    </w:pPr>
    <w:rPr>
      <w:rFonts w:ascii="Times New Roman" w:cs="Times New Roman" w:eastAsia="Times New Roman" w:hAnsi="Times New Roman"/>
      <w:position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rsid w:val="002C20BC"/>
    <w:pPr>
      <w:jc w:val="center"/>
    </w:pPr>
    <w:rPr>
      <w:b w:val="1"/>
      <w:bCs w:val="1"/>
      <w:sz w:val="32"/>
      <w:u w:val="single"/>
    </w:rPr>
  </w:style>
  <w:style w:type="character" w:styleId="TitleChar" w:customStyle="1">
    <w:name w:val="Title Char"/>
    <w:basedOn w:val="DefaultParagraphFont"/>
    <w:link w:val="Title"/>
    <w:rsid w:val="002C20BC"/>
    <w:rPr>
      <w:rFonts w:ascii="Times New Roman" w:cs="Times New Roman" w:eastAsia="Times New Roman" w:hAnsi="Times New Roman"/>
      <w:b w:val="1"/>
      <w:bCs w:val="1"/>
      <w:position w:val="-1"/>
      <w:sz w:val="32"/>
      <w:szCs w:val="24"/>
      <w:u w:val="single"/>
    </w:rPr>
  </w:style>
  <w:style w:type="table" w:styleId="TableGrid">
    <w:name w:val="Table Grid"/>
    <w:basedOn w:val="TableNormal"/>
    <w:uiPriority w:val="59"/>
    <w:rsid w:val="002C20B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dLfQhphg0CcuCXk2xogIuFvFSw==">CgMxLjAyCGguZ2pkZ3hzOAByITF6UWdVbE5OaXltejJ6RHlWTHFrYnR6d0tIanItVjJveg==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2023-08-24T15:58:00Z</dcterms:created>
  <dc:creator>Tessein, Katherine</dc:creator>
</cp:coreProperties>
</file>